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7B79" w:rsidRPr="0089781C" w:rsidRDefault="00F2752F" w:rsidP="001430E5">
      <w:pPr>
        <w:jc w:val="center"/>
        <w:rPr>
          <w:b/>
          <w:sz w:val="24"/>
          <w:szCs w:val="24"/>
        </w:rPr>
      </w:pPr>
      <w:r w:rsidRPr="00F2752F">
        <w:rPr>
          <w:noProof/>
          <w:sz w:val="24"/>
          <w:szCs w:val="24"/>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6pt;margin-top:16.5pt;width:623.25pt;height:461.2pt;rotation:180;z-index:251658240">
            <v:shadow on="t" offset=",1pt" offset2=",-2pt"/>
            <v:textbox>
              <w:txbxContent>
                <w:p w:rsidR="001430E5" w:rsidRDefault="001430E5"/>
              </w:txbxContent>
            </v:textbox>
          </v:shape>
        </w:pict>
      </w:r>
      <w:r w:rsidRPr="00F2752F">
        <w:rPr>
          <w:noProof/>
          <w:sz w:val="24"/>
          <w:szCs w:val="24"/>
        </w:rPr>
        <w:pict>
          <v:shapetype id="_x0000_t202" coordsize="21600,21600" o:spt="202" path="m0,0l0,21600,21600,21600,21600,0xe">
            <v:stroke joinstyle="miter"/>
            <v:path gradientshapeok="t" o:connecttype="rect"/>
          </v:shapetype>
          <v:shape id="_x0000_s1051" type="#_x0000_t202" style="position:absolute;left:0;text-align:left;margin-left:186.75pt;margin-top:12.75pt;width:274.5pt;height:18.75pt;z-index:251680768">
            <v:textbox>
              <w:txbxContent>
                <w:p w:rsidR="001430E5" w:rsidRPr="009A2E0B" w:rsidRDefault="001430E5" w:rsidP="001430E5">
                  <w:pPr>
                    <w:jc w:val="center"/>
                    <w:rPr>
                      <w:b/>
                      <w:sz w:val="18"/>
                      <w:szCs w:val="18"/>
                    </w:rPr>
                  </w:pPr>
                  <w:r w:rsidRPr="009A2E0B">
                    <w:rPr>
                      <w:b/>
                      <w:sz w:val="18"/>
                      <w:szCs w:val="18"/>
                    </w:rPr>
                    <w:t>Universal Screening and Diagnostic Assessments</w:t>
                  </w:r>
                </w:p>
              </w:txbxContent>
            </v:textbox>
          </v:shape>
        </w:pict>
      </w:r>
      <w:r w:rsidR="00151CBC">
        <w:rPr>
          <w:b/>
          <w:sz w:val="24"/>
          <w:szCs w:val="24"/>
        </w:rPr>
        <w:t>Inver Grove Heights Middle School</w:t>
      </w:r>
      <w:r w:rsidR="00517B79" w:rsidRPr="0089781C">
        <w:rPr>
          <w:b/>
          <w:sz w:val="24"/>
          <w:szCs w:val="24"/>
        </w:rPr>
        <w:t xml:space="preserve"> Pyramid of Interventions</w:t>
      </w:r>
    </w:p>
    <w:p w:rsidR="00AC2EDF" w:rsidRDefault="00F2752F" w:rsidP="00517B79">
      <w:pPr>
        <w:jc w:val="center"/>
      </w:pPr>
      <w:r>
        <w:rPr>
          <w:noProof/>
        </w:rPr>
        <w:pict>
          <v:shape id="_x0000_s1069" type="#_x0000_t202" style="position:absolute;left:0;text-align:left;margin-left:330pt;margin-top:135.15pt;width:118.5pt;height:93.75pt;z-index:251698176;mso-position-horizontal:absolute;mso-position-vertical:absolute" fillcolor="#ffc">
            <v:textbox>
              <w:txbxContent>
                <w:p w:rsidR="00C8483E" w:rsidRPr="00C8483E" w:rsidRDefault="00151CBC">
                  <w:pPr>
                    <w:rPr>
                      <w:sz w:val="16"/>
                      <w:szCs w:val="16"/>
                    </w:rPr>
                  </w:pPr>
                  <w:r>
                    <w:rPr>
                      <w:sz w:val="16"/>
                      <w:szCs w:val="16"/>
                    </w:rPr>
                    <w:t>Teachers develop differentiated approach to instruction, weekly PLC ti</w:t>
                  </w:r>
                  <w:r w:rsidR="003B4C6F">
                    <w:rPr>
                      <w:sz w:val="16"/>
                      <w:szCs w:val="16"/>
                    </w:rPr>
                    <w:t>me to look at data, Weekly 20 minute intervention in all classes</w:t>
                  </w:r>
                  <w:r>
                    <w:rPr>
                      <w:sz w:val="16"/>
                      <w:szCs w:val="16"/>
                    </w:rPr>
                    <w:t>, honors and accelerated opportunities, AVID, targeted services</w:t>
                  </w:r>
                </w:p>
              </w:txbxContent>
            </v:textbox>
          </v:shape>
        </w:pict>
      </w:r>
      <w:r>
        <w:rPr>
          <w:noProof/>
        </w:rPr>
        <w:pict>
          <v:shape id="_x0000_s1070" type="#_x0000_t202" style="position:absolute;left:0;text-align:left;margin-left:258.5pt;margin-top:261.15pt;width:118.5pt;height:105.85pt;z-index:251699200;mso-position-horizontal:absolute;mso-position-vertical:absolute" fillcolor="#dbe5f1 [660]">
            <v:textbox>
              <w:txbxContent>
                <w:p w:rsidR="000A6654" w:rsidRDefault="003B4C6F">
                  <w:pPr>
                    <w:rPr>
                      <w:sz w:val="16"/>
                      <w:szCs w:val="16"/>
                    </w:rPr>
                  </w:pPr>
                  <w:r>
                    <w:rPr>
                      <w:sz w:val="16"/>
                      <w:szCs w:val="16"/>
                    </w:rPr>
                    <w:t xml:space="preserve">Reading:  Leveled critical reading  6-8 </w:t>
                  </w:r>
                  <w:r w:rsidR="00AA5124">
                    <w:rPr>
                      <w:sz w:val="16"/>
                      <w:szCs w:val="16"/>
                    </w:rPr>
                    <w:t xml:space="preserve">plus </w:t>
                  </w:r>
                  <w:r w:rsidR="00151CBC">
                    <w:rPr>
                      <w:sz w:val="16"/>
                      <w:szCs w:val="16"/>
                    </w:rPr>
                    <w:t>grade level English curriculum</w:t>
                  </w:r>
                </w:p>
                <w:p w:rsidR="00151CBC" w:rsidRDefault="00151CBC">
                  <w:pPr>
                    <w:rPr>
                      <w:sz w:val="16"/>
                      <w:szCs w:val="16"/>
                    </w:rPr>
                  </w:pPr>
                  <w:r>
                    <w:rPr>
                      <w:sz w:val="16"/>
                      <w:szCs w:val="16"/>
                    </w:rPr>
                    <w:t xml:space="preserve">Math:  i-math 6 – 8 </w:t>
                  </w:r>
                  <w:r w:rsidR="00AA5124">
                    <w:rPr>
                      <w:sz w:val="16"/>
                      <w:szCs w:val="16"/>
                    </w:rPr>
                    <w:t xml:space="preserve">plus </w:t>
                  </w:r>
                  <w:r>
                    <w:rPr>
                      <w:sz w:val="16"/>
                      <w:szCs w:val="16"/>
                    </w:rPr>
                    <w:t>grade level math curriculum</w:t>
                  </w:r>
                </w:p>
                <w:p w:rsidR="00AA5124" w:rsidRPr="009A72BA" w:rsidRDefault="00AA5124">
                  <w:pPr>
                    <w:rPr>
                      <w:sz w:val="16"/>
                      <w:szCs w:val="16"/>
                    </w:rPr>
                  </w:pPr>
                  <w:r>
                    <w:rPr>
                      <w:sz w:val="16"/>
                      <w:szCs w:val="16"/>
                    </w:rPr>
                    <w:t>Developmental ELL for newcomers</w:t>
                  </w:r>
                </w:p>
              </w:txbxContent>
            </v:textbox>
          </v:shape>
        </w:pict>
      </w:r>
      <w:r>
        <w:rPr>
          <w:noProof/>
        </w:rPr>
        <w:pict>
          <v:shape id="_x0000_s1055" type="#_x0000_t202" style="position:absolute;left:0;text-align:left;margin-left:248.25pt;margin-top:240.8pt;width:138pt;height:20.25pt;z-index:251684864">
            <v:textbox>
              <w:txbxContent>
                <w:p w:rsidR="009A2E0B" w:rsidRPr="00E84B26" w:rsidRDefault="009A2E0B">
                  <w:pPr>
                    <w:rPr>
                      <w:b/>
                    </w:rPr>
                  </w:pPr>
                  <w:r w:rsidRPr="00E84B26">
                    <w:rPr>
                      <w:b/>
                    </w:rPr>
                    <w:t>Tier 3:  Intensive Support</w:t>
                  </w:r>
                </w:p>
              </w:txbxContent>
            </v:textbox>
          </v:shape>
        </w:pict>
      </w:r>
      <w:r>
        <w:rPr>
          <w:noProof/>
        </w:rPr>
        <w:pict>
          <v:shape id="_x0000_s1071" type="#_x0000_t202" style="position:absolute;left:0;text-align:left;margin-left:438pt;margin-top:330.8pt;width:240pt;height:78.75pt;z-index:251700224">
            <v:textbox>
              <w:txbxContent>
                <w:p w:rsidR="009A72BA" w:rsidRDefault="009A72BA">
                  <w:pPr>
                    <w:rPr>
                      <w:b/>
                      <w:sz w:val="16"/>
                      <w:szCs w:val="16"/>
                    </w:rPr>
                  </w:pPr>
                  <w:r w:rsidRPr="009A72BA">
                    <w:rPr>
                      <w:b/>
                      <w:sz w:val="16"/>
                      <w:szCs w:val="16"/>
                    </w:rPr>
                    <w:t>Ways to make interventions more intensive</w:t>
                  </w:r>
                  <w:r>
                    <w:rPr>
                      <w:b/>
                      <w:sz w:val="16"/>
                      <w:szCs w:val="16"/>
                    </w:rPr>
                    <w:t>:</w:t>
                  </w:r>
                </w:p>
                <w:p w:rsidR="009A72BA" w:rsidRDefault="009A72BA">
                  <w:pPr>
                    <w:rPr>
                      <w:b/>
                      <w:sz w:val="16"/>
                      <w:szCs w:val="16"/>
                    </w:rPr>
                  </w:pPr>
                  <w:r>
                    <w:rPr>
                      <w:b/>
                      <w:sz w:val="16"/>
                      <w:szCs w:val="16"/>
                    </w:rPr>
                    <w:t>More targeted, more highly trained personnel</w:t>
                  </w:r>
                </w:p>
                <w:p w:rsidR="009A72BA" w:rsidRPr="009A72BA" w:rsidRDefault="009A72BA">
                  <w:pPr>
                    <w:rPr>
                      <w:b/>
                      <w:sz w:val="16"/>
                      <w:szCs w:val="16"/>
                    </w:rPr>
                  </w:pPr>
                  <w:r>
                    <w:rPr>
                      <w:b/>
                      <w:sz w:val="16"/>
                      <w:szCs w:val="16"/>
                    </w:rPr>
                    <w:t>More frequent, longer duration, smaller ratio</w:t>
                  </w:r>
                </w:p>
              </w:txbxContent>
            </v:textbox>
          </v:shape>
        </w:pict>
      </w:r>
      <w:r>
        <w:rPr>
          <w:noProof/>
        </w:rPr>
        <w:pict>
          <v:shape id="_x0000_s1065" type="#_x0000_t202" style="position:absolute;left:0;text-align:left;margin-left:331.5pt;margin-top:24.05pt;width:199.5pt;height:92.25pt;z-index:251695104" fillcolor="#ffc">
            <v:textbox>
              <w:txbxContent>
                <w:p w:rsidR="00941336" w:rsidRPr="00941336" w:rsidRDefault="00941336">
                  <w:pPr>
                    <w:rPr>
                      <w:sz w:val="16"/>
                      <w:szCs w:val="16"/>
                    </w:rPr>
                  </w:pPr>
                  <w:r w:rsidRPr="00E84B26">
                    <w:rPr>
                      <w:b/>
                      <w:sz w:val="16"/>
                      <w:szCs w:val="16"/>
                    </w:rPr>
                    <w:t>Core Instruction</w:t>
                  </w:r>
                  <w:r w:rsidRPr="00E84B26">
                    <w:rPr>
                      <w:sz w:val="16"/>
                      <w:szCs w:val="16"/>
                    </w:rPr>
                    <w:t xml:space="preserve">:  </w:t>
                  </w:r>
                  <w:r w:rsidR="00151CBC">
                    <w:rPr>
                      <w:sz w:val="16"/>
                      <w:szCs w:val="16"/>
                    </w:rPr>
                    <w:t>Special Education case managers push into core courses, Language Arts identified CCSS  for each course, development of CFAs in all courses, students identified for intervention time, identified power standards for each course</w:t>
                  </w:r>
                </w:p>
              </w:txbxContent>
            </v:textbox>
          </v:shape>
        </w:pict>
      </w:r>
      <w:r>
        <w:rPr>
          <w:noProof/>
        </w:rPr>
        <w:pict>
          <v:shape id="_x0000_s1067" type="#_x0000_t202" style="position:absolute;left:0;text-align:left;margin-left:171.75pt;margin-top:136.55pt;width:164.25pt;height:93.75pt;z-index:251697152" fillcolor="#dbe5f1 [660]">
            <v:textbox>
              <w:txbxContent>
                <w:p w:rsidR="000A6654" w:rsidRPr="00C8483E" w:rsidRDefault="00151CBC">
                  <w:pPr>
                    <w:rPr>
                      <w:sz w:val="16"/>
                      <w:szCs w:val="16"/>
                    </w:rPr>
                  </w:pPr>
                  <w:r>
                    <w:rPr>
                      <w:sz w:val="16"/>
                      <w:szCs w:val="16"/>
                    </w:rPr>
                    <w:t>Functional behavior assessments, weekly meetings with counselor or Family Service Worker, strategy recommendations to teachers.</w:t>
                  </w:r>
                </w:p>
              </w:txbxContent>
            </v:textbox>
          </v:shape>
        </w:pict>
      </w:r>
      <w:r>
        <w:rPr>
          <w:noProof/>
        </w:rPr>
        <w:pict>
          <v:shape id="_x0000_s1063" type="#_x0000_t202" style="position:absolute;left:0;text-align:left;margin-left:97.5pt;margin-top:24.05pt;width:238.5pt;height:92.25pt;z-index:251693056" fillcolor="#dbe5f1 [660]">
            <v:textbox>
              <w:txbxContent>
                <w:p w:rsidR="00151CBC" w:rsidRDefault="00941336" w:rsidP="00941336">
                  <w:pPr>
                    <w:rPr>
                      <w:sz w:val="16"/>
                      <w:szCs w:val="16"/>
                    </w:rPr>
                  </w:pPr>
                  <w:r w:rsidRPr="00E84B26">
                    <w:rPr>
                      <w:b/>
                      <w:sz w:val="16"/>
                      <w:szCs w:val="16"/>
                    </w:rPr>
                    <w:t>Supports for All Students</w:t>
                  </w:r>
                  <w:r w:rsidRPr="00E84B26">
                    <w:rPr>
                      <w:sz w:val="16"/>
                      <w:szCs w:val="16"/>
                    </w:rPr>
                    <w:t xml:space="preserve">  :  </w:t>
                  </w:r>
                  <w:r w:rsidR="00151CBC">
                    <w:rPr>
                      <w:sz w:val="16"/>
                      <w:szCs w:val="16"/>
                    </w:rPr>
                    <w:t>PBIS, bi-monthly grade le</w:t>
                  </w:r>
                  <w:r w:rsidR="003B4C6F">
                    <w:rPr>
                      <w:sz w:val="16"/>
                      <w:szCs w:val="16"/>
                    </w:rPr>
                    <w:t>vel meeting, counseling services</w:t>
                  </w:r>
                  <w:r w:rsidR="00151CBC">
                    <w:rPr>
                      <w:sz w:val="16"/>
                      <w:szCs w:val="16"/>
                    </w:rPr>
                    <w:t>, online grade access through School</w:t>
                  </w:r>
                  <w:r w:rsidR="00AA5124">
                    <w:rPr>
                      <w:sz w:val="16"/>
                      <w:szCs w:val="16"/>
                    </w:rPr>
                    <w:t xml:space="preserve"> </w:t>
                  </w:r>
                  <w:r w:rsidR="00151CBC">
                    <w:rPr>
                      <w:sz w:val="16"/>
                      <w:szCs w:val="16"/>
                    </w:rPr>
                    <w:t>View</w:t>
                  </w:r>
                </w:p>
                <w:p w:rsidR="00941336" w:rsidRDefault="00941336" w:rsidP="00941336">
                  <w:pPr>
                    <w:rPr>
                      <w:sz w:val="16"/>
                      <w:szCs w:val="16"/>
                    </w:rPr>
                  </w:pPr>
                  <w:r w:rsidRPr="00E84B26">
                    <w:rPr>
                      <w:b/>
                      <w:sz w:val="16"/>
                      <w:szCs w:val="16"/>
                    </w:rPr>
                    <w:t>School Structures</w:t>
                  </w:r>
                  <w:r w:rsidRPr="00E84B26">
                    <w:rPr>
                      <w:sz w:val="16"/>
                      <w:szCs w:val="16"/>
                    </w:rPr>
                    <w:t xml:space="preserve">:  </w:t>
                  </w:r>
                  <w:r w:rsidR="00151CBC">
                    <w:rPr>
                      <w:sz w:val="16"/>
                      <w:szCs w:val="16"/>
                    </w:rPr>
                    <w:t>Weekly PLC time, access to grade level standards, access to honors and intervention courses, access to elective courses, enrichment opportunities, 4 &amp; 8 week progress reports</w:t>
                  </w:r>
                  <w:r w:rsidR="003B4C6F">
                    <w:rPr>
                      <w:sz w:val="16"/>
                      <w:szCs w:val="16"/>
                    </w:rPr>
                    <w:t>, weekly intervention time in all classes</w:t>
                  </w:r>
                </w:p>
                <w:p w:rsidR="00941336" w:rsidRDefault="00941336">
                  <w:pPr>
                    <w:rPr>
                      <w:sz w:val="16"/>
                      <w:szCs w:val="16"/>
                    </w:rPr>
                  </w:pPr>
                </w:p>
                <w:p w:rsidR="00941336" w:rsidRPr="00941336" w:rsidRDefault="00941336" w:rsidP="00941336">
                  <w:pPr>
                    <w:spacing w:line="240" w:lineRule="auto"/>
                    <w:rPr>
                      <w:sz w:val="16"/>
                      <w:szCs w:val="16"/>
                    </w:rPr>
                  </w:pPr>
                </w:p>
              </w:txbxContent>
            </v:textbox>
          </v:shape>
        </w:pict>
      </w:r>
      <w:r>
        <w:rPr>
          <w:noProof/>
        </w:rPr>
        <w:pict>
          <v:shape id="_x0000_s1062" type="#_x0000_t202" style="position:absolute;left:0;text-align:left;margin-left:420.75pt;margin-top:6.05pt;width:140.25pt;height:18pt;z-index:251692032" fillcolor="#ffc">
            <v:textbox>
              <w:txbxContent>
                <w:p w:rsidR="00D86C48" w:rsidRPr="00941336" w:rsidRDefault="00D86C48">
                  <w:pPr>
                    <w:rPr>
                      <w:b/>
                      <w:sz w:val="18"/>
                      <w:szCs w:val="18"/>
                    </w:rPr>
                  </w:pPr>
                  <w:r w:rsidRPr="00E84B26">
                    <w:rPr>
                      <w:b/>
                      <w:sz w:val="18"/>
                      <w:szCs w:val="18"/>
                    </w:rPr>
                    <w:t>Teacher Team Lead</w:t>
                  </w:r>
                  <w:r w:rsidRPr="00E84B26">
                    <w:rPr>
                      <w:b/>
                    </w:rPr>
                    <w:t xml:space="preserve"> </w:t>
                  </w:r>
                  <w:r w:rsidRPr="00E84B26">
                    <w:rPr>
                      <w:b/>
                      <w:sz w:val="18"/>
                      <w:szCs w:val="18"/>
                    </w:rPr>
                    <w:t>Supports</w:t>
                  </w:r>
                </w:p>
              </w:txbxContent>
            </v:textbox>
          </v:shape>
        </w:pict>
      </w:r>
      <w:r>
        <w:rPr>
          <w:noProof/>
        </w:rPr>
        <w:pict>
          <v:shape id="_x0000_s1061" type="#_x0000_t202" style="position:absolute;left:0;text-align:left;margin-left:93pt;margin-top:6.05pt;width:148.5pt;height:18pt;z-index:251691008" fillcolor="#dbe5f1 [660]">
            <v:textbox>
              <w:txbxContent>
                <w:p w:rsidR="00D86C48" w:rsidRPr="00941336" w:rsidRDefault="00D86C48" w:rsidP="00D86C48">
                  <w:pPr>
                    <w:jc w:val="center"/>
                    <w:rPr>
                      <w:b/>
                      <w:sz w:val="18"/>
                      <w:szCs w:val="18"/>
                    </w:rPr>
                  </w:pPr>
                  <w:r w:rsidRPr="00E84B26">
                    <w:rPr>
                      <w:b/>
                      <w:sz w:val="18"/>
                      <w:szCs w:val="18"/>
                    </w:rPr>
                    <w:t>School Wide Supports</w:t>
                  </w:r>
                </w:p>
              </w:txbxContent>
            </v:textbox>
          </v:shape>
        </w:pict>
      </w:r>
      <w:r>
        <w:rPr>
          <w:noProof/>
        </w:rPr>
        <w:pict>
          <v:shape id="_x0000_s1056" type="#_x0000_t202" style="position:absolute;left:0;text-align:left;margin-left:248.25pt;margin-top:116.3pt;width:153pt;height:20.25pt;z-index:251685888">
            <v:textbox>
              <w:txbxContent>
                <w:p w:rsidR="009A2E0B" w:rsidRPr="00E84B26" w:rsidRDefault="009A2E0B" w:rsidP="009A2E0B">
                  <w:pPr>
                    <w:jc w:val="center"/>
                    <w:rPr>
                      <w:b/>
                    </w:rPr>
                  </w:pPr>
                  <w:r w:rsidRPr="00E84B26">
                    <w:rPr>
                      <w:b/>
                    </w:rPr>
                    <w:t>Tier 2:  Supplemental Support</w:t>
                  </w:r>
                </w:p>
              </w:txbxContent>
            </v:textbox>
          </v:shape>
        </w:pict>
      </w:r>
      <w:r>
        <w:rPr>
          <w:noProof/>
        </w:rPr>
        <w:pict>
          <v:shape id="_x0000_s1059" type="#_x0000_t202" style="position:absolute;left:0;text-align:left;margin-left:230.25pt;margin-top:6.05pt;width:203.25pt;height:18pt;z-index:251688960">
            <v:textbox>
              <w:txbxContent>
                <w:p w:rsidR="009A2E0B" w:rsidRPr="00941336" w:rsidRDefault="009A2E0B" w:rsidP="009A2E0B">
                  <w:pPr>
                    <w:jc w:val="center"/>
                    <w:rPr>
                      <w:b/>
                    </w:rPr>
                  </w:pPr>
                  <w:r w:rsidRPr="00E84B26">
                    <w:rPr>
                      <w:b/>
                    </w:rPr>
                    <w:t>Tier 1:  All Students Have Access</w:t>
                  </w:r>
                </w:p>
              </w:txbxContent>
            </v:textbox>
          </v:shape>
        </w:pict>
      </w:r>
      <w:r>
        <w:rPr>
          <w:noProof/>
        </w:rPr>
        <w:pict>
          <v:shapetype id="_x0000_t32" coordsize="21600,21600" o:spt="32" o:oned="t" path="m0,0l21600,21600e" filled="f">
            <v:path arrowok="t" fillok="f" o:connecttype="none"/>
            <o:lock v:ext="edit" shapetype="t"/>
          </v:shapetype>
          <v:shape id="_x0000_s1058" type="#_x0000_t32" style="position:absolute;left:0;text-align:left;margin-left:635.25pt;margin-top:131.3pt;width:0;height:5.25pt;z-index:251687936" o:connectortype="straight">
            <v:stroke endarrow="block"/>
          </v:shape>
        </w:pict>
      </w:r>
      <w:r>
        <w:rPr>
          <w:noProof/>
        </w:rPr>
        <w:pict>
          <v:shape id="_x0000_s1057" type="#_x0000_t32" style="position:absolute;left:0;text-align:left;margin-left:537pt;margin-top:130.55pt;width:98.25pt;height:.75pt;flip:y;z-index:251686912" o:connectortype="straight"/>
        </w:pict>
      </w:r>
      <w:r>
        <w:rPr>
          <w:noProof/>
        </w:rPr>
        <w:pict>
          <v:shape id="_x0000_s1054" type="#_x0000_t202" style="position:absolute;left:0;text-align:left;margin-left:537pt;margin-top:136.55pt;width:153pt;height:132.75pt;z-index:251683840" fillcolor="#fde9d9 [665]">
            <v:textbox>
              <w:txbxContent>
                <w:p w:rsidR="009A2E0B" w:rsidRDefault="009A2E0B">
                  <w:pPr>
                    <w:rPr>
                      <w:b/>
                      <w:sz w:val="16"/>
                      <w:szCs w:val="16"/>
                    </w:rPr>
                  </w:pPr>
                  <w:r w:rsidRPr="009A2E0B">
                    <w:rPr>
                      <w:b/>
                      <w:sz w:val="16"/>
                      <w:szCs w:val="16"/>
                    </w:rPr>
                    <w:t>Certain Access:  Tier 1 to Tier 2 – Led by Leadership Team</w:t>
                  </w:r>
                </w:p>
                <w:p w:rsidR="00764CAC" w:rsidRDefault="000A6654">
                  <w:pPr>
                    <w:rPr>
                      <w:sz w:val="16"/>
                      <w:szCs w:val="16"/>
                    </w:rPr>
                  </w:pPr>
                  <w:r>
                    <w:rPr>
                      <w:sz w:val="16"/>
                      <w:szCs w:val="16"/>
                    </w:rPr>
                    <w:t>Teacher referral</w:t>
                  </w:r>
                  <w:r w:rsidR="00151CBC">
                    <w:rPr>
                      <w:sz w:val="16"/>
                      <w:szCs w:val="16"/>
                    </w:rPr>
                    <w:t xml:space="preserve"> for intervention time</w:t>
                  </w:r>
                </w:p>
                <w:p w:rsidR="000A6654" w:rsidRDefault="000A6654">
                  <w:pPr>
                    <w:rPr>
                      <w:sz w:val="16"/>
                      <w:szCs w:val="16"/>
                    </w:rPr>
                  </w:pPr>
                  <w:r>
                    <w:rPr>
                      <w:sz w:val="16"/>
                      <w:szCs w:val="16"/>
                    </w:rPr>
                    <w:t>Teacher collaborative teams</w:t>
                  </w:r>
                </w:p>
                <w:p w:rsidR="000A6654" w:rsidRDefault="000A6654">
                  <w:pPr>
                    <w:rPr>
                      <w:sz w:val="16"/>
                      <w:szCs w:val="16"/>
                    </w:rPr>
                  </w:pPr>
                  <w:r>
                    <w:rPr>
                      <w:sz w:val="16"/>
                      <w:szCs w:val="16"/>
                    </w:rPr>
                    <w:t>Behavior and discipline data</w:t>
                  </w:r>
                </w:p>
                <w:p w:rsidR="000A6654" w:rsidRPr="009A72BA" w:rsidRDefault="000A6654">
                  <w:pPr>
                    <w:rPr>
                      <w:sz w:val="16"/>
                      <w:szCs w:val="16"/>
                    </w:rPr>
                  </w:pPr>
                  <w:r>
                    <w:rPr>
                      <w:sz w:val="16"/>
                      <w:szCs w:val="16"/>
                    </w:rPr>
                    <w:t>Monitor attendance</w:t>
                  </w:r>
                </w:p>
              </w:txbxContent>
            </v:textbox>
          </v:shape>
        </w:pict>
      </w:r>
      <w:r>
        <w:rPr>
          <w:noProof/>
        </w:rPr>
        <w:pict>
          <v:rect id="_x0000_s1027" style="position:absolute;left:0;text-align:left;margin-left:-39pt;margin-top:98.3pt;width:114pt;height:142.5pt;z-index:251659264"/>
        </w:pict>
      </w:r>
      <w:r>
        <w:rPr>
          <w:noProof/>
        </w:rPr>
        <w:pict>
          <v:shape id="_x0000_s1053" type="#_x0000_t202" style="position:absolute;left:0;text-align:left;margin-left:-12pt;margin-top:261.05pt;width:154.5pt;height:133.5pt;z-index:251682816" fillcolor="#e5b8b7 [1301]">
            <v:textbox>
              <w:txbxContent>
                <w:p w:rsidR="001430E5" w:rsidRDefault="001430E5" w:rsidP="009A2E0B">
                  <w:pPr>
                    <w:spacing w:line="240" w:lineRule="auto"/>
                    <w:rPr>
                      <w:b/>
                      <w:sz w:val="16"/>
                      <w:szCs w:val="16"/>
                    </w:rPr>
                  </w:pPr>
                  <w:r w:rsidRPr="009A2E0B">
                    <w:rPr>
                      <w:b/>
                      <w:sz w:val="16"/>
                      <w:szCs w:val="16"/>
                    </w:rPr>
                    <w:t>Ce</w:t>
                  </w:r>
                  <w:r w:rsidR="000A6654">
                    <w:rPr>
                      <w:b/>
                      <w:sz w:val="16"/>
                      <w:szCs w:val="16"/>
                    </w:rPr>
                    <w:t>rtain Access:  Tier 2 to Tier 3</w:t>
                  </w:r>
                  <w:r w:rsidRPr="009A2E0B">
                    <w:rPr>
                      <w:b/>
                      <w:sz w:val="16"/>
                      <w:szCs w:val="16"/>
                    </w:rPr>
                    <w:t xml:space="preserve"> - Led by Intervention Team</w:t>
                  </w:r>
                </w:p>
                <w:p w:rsidR="001430E5" w:rsidRDefault="000A6654">
                  <w:pPr>
                    <w:rPr>
                      <w:sz w:val="16"/>
                      <w:szCs w:val="16"/>
                    </w:rPr>
                  </w:pPr>
                  <w:r>
                    <w:rPr>
                      <w:sz w:val="16"/>
                      <w:szCs w:val="16"/>
                    </w:rPr>
                    <w:t>Problem Solving Team</w:t>
                  </w:r>
                </w:p>
                <w:p w:rsidR="00151CBC" w:rsidRDefault="000A6654">
                  <w:pPr>
                    <w:rPr>
                      <w:sz w:val="16"/>
                      <w:szCs w:val="16"/>
                    </w:rPr>
                  </w:pPr>
                  <w:r>
                    <w:rPr>
                      <w:sz w:val="16"/>
                      <w:szCs w:val="16"/>
                    </w:rPr>
                    <w:t>Weekly meetings</w:t>
                  </w:r>
                  <w:r w:rsidR="00151CBC">
                    <w:rPr>
                      <w:sz w:val="16"/>
                      <w:szCs w:val="16"/>
                    </w:rPr>
                    <w:t xml:space="preserve"> </w:t>
                  </w:r>
                </w:p>
                <w:p w:rsidR="000A6654" w:rsidRPr="001430E5" w:rsidRDefault="000A6654">
                  <w:pPr>
                    <w:rPr>
                      <w:sz w:val="16"/>
                      <w:szCs w:val="16"/>
                    </w:rPr>
                  </w:pPr>
                  <w:r>
                    <w:rPr>
                      <w:sz w:val="16"/>
                      <w:szCs w:val="16"/>
                    </w:rPr>
                    <w:t>Parent contacts and meetings</w:t>
                  </w:r>
                </w:p>
              </w:txbxContent>
            </v:textbox>
          </v:shape>
        </w:pict>
      </w:r>
      <w:r>
        <w:rPr>
          <w:noProof/>
        </w:rPr>
        <w:pict>
          <v:shape id="_x0000_s1052" type="#_x0000_t202" style="position:absolute;left:0;text-align:left;margin-left:-39pt;margin-top:98.3pt;width:114pt;height:142.5pt;z-index:251681792" fillcolor="#eaf1dd [662]">
            <v:textbox>
              <w:txbxContent>
                <w:p w:rsidR="001430E5" w:rsidRDefault="001430E5">
                  <w:pPr>
                    <w:rPr>
                      <w:b/>
                      <w:sz w:val="16"/>
                      <w:szCs w:val="16"/>
                    </w:rPr>
                  </w:pPr>
                  <w:r w:rsidRPr="009A2E0B">
                    <w:rPr>
                      <w:b/>
                      <w:sz w:val="16"/>
                      <w:szCs w:val="16"/>
                    </w:rPr>
                    <w:t>Universal Screening:   Led by Leadership Team</w:t>
                  </w:r>
                </w:p>
                <w:p w:rsidR="00151CBC" w:rsidRDefault="00151CBC">
                  <w:pPr>
                    <w:rPr>
                      <w:sz w:val="16"/>
                      <w:szCs w:val="16"/>
                    </w:rPr>
                  </w:pPr>
                  <w:r>
                    <w:rPr>
                      <w:sz w:val="16"/>
                      <w:szCs w:val="16"/>
                    </w:rPr>
                    <w:t>MAP data, reading and math 6 – 8; OLPA Math 6 – 8</w:t>
                  </w:r>
                </w:p>
                <w:p w:rsidR="00151CBC" w:rsidRDefault="003B4C6F">
                  <w:pPr>
                    <w:rPr>
                      <w:sz w:val="16"/>
                      <w:szCs w:val="16"/>
                    </w:rPr>
                  </w:pPr>
                  <w:r>
                    <w:rPr>
                      <w:sz w:val="16"/>
                      <w:szCs w:val="16"/>
                    </w:rPr>
                    <w:t>MAZE</w:t>
                  </w:r>
                  <w:r w:rsidR="00151CBC">
                    <w:rPr>
                      <w:sz w:val="16"/>
                      <w:szCs w:val="16"/>
                    </w:rPr>
                    <w:t xml:space="preserve"> Benchmark reading and math 6 – 8</w:t>
                  </w:r>
                </w:p>
                <w:p w:rsidR="00151CBC" w:rsidRPr="001430E5" w:rsidRDefault="00151CBC">
                  <w:pPr>
                    <w:rPr>
                      <w:sz w:val="16"/>
                      <w:szCs w:val="16"/>
                    </w:rPr>
                  </w:pPr>
                  <w:r>
                    <w:rPr>
                      <w:sz w:val="16"/>
                      <w:szCs w:val="16"/>
                    </w:rPr>
                    <w:t>MCA data (math 6-8, reading 6 -8, science 8)</w:t>
                  </w:r>
                </w:p>
              </w:txbxContent>
            </v:textbox>
          </v:shape>
        </w:pict>
      </w:r>
      <w:r>
        <w:rPr>
          <w:noProof/>
        </w:rPr>
        <w:pict>
          <v:shape id="_x0000_s1049" type="#_x0000_t32" style="position:absolute;left:0;text-align:left;margin-left:450pt;margin-top:6.05pt;width:156pt;height:225.75pt;flip:y;z-index:251678720" o:connectortype="straight"/>
        </w:pict>
      </w:r>
      <w:r>
        <w:rPr>
          <w:noProof/>
        </w:rPr>
        <w:pict>
          <v:shape id="_x0000_s1048" type="#_x0000_t32" style="position:absolute;left:0;text-align:left;margin-left:336pt;margin-top:231.85pt;width:114pt;height:0;z-index:251677696" o:connectortype="straight"/>
        </w:pict>
      </w:r>
      <w:r>
        <w:rPr>
          <w:noProof/>
        </w:rPr>
        <w:pict>
          <v:shape id="_x0000_s1047" type="#_x0000_t32" style="position:absolute;left:0;text-align:left;margin-left:336pt;margin-top:231.8pt;width:114pt;height:.05pt;z-index:251676672" o:connectortype="straight" strokecolor="#f2f2f2 [3041]" strokeweight="3pt">
            <v:shadow type="perspective" color="#7f7f7f [1601]" opacity=".5" offset="1pt" offset2="-1pt"/>
          </v:shape>
        </w:pict>
      </w:r>
      <w:r>
        <w:rPr>
          <w:noProof/>
        </w:rPr>
        <w:pict>
          <v:shape id="_x0000_s1046" type="#_x0000_t32" style="position:absolute;left:0;text-align:left;margin-left:336pt;margin-top:6.05pt;width:0;height:225.75pt;z-index:251675648" o:connectortype="straight"/>
        </w:pict>
      </w:r>
      <w:r>
        <w:rPr>
          <w:noProof/>
        </w:rPr>
        <w:pict>
          <v:shape id="_x0000_s1044" type="#_x0000_t32" style="position:absolute;left:0;text-align:left;margin-left:89.25pt;margin-top:249.05pt;width:0;height:12pt;z-index:251674624" o:connectortype="straight">
            <v:stroke endarrow="block"/>
          </v:shape>
        </w:pict>
      </w:r>
      <w:r>
        <w:rPr>
          <w:noProof/>
        </w:rPr>
        <w:pict>
          <v:shape id="_x0000_s1043" type="#_x0000_t32" style="position:absolute;left:0;text-align:left;margin-left:89.25pt;margin-top:249.05pt;width:168pt;height:0;flip:x;z-index:251673600" o:connectortype="straight"/>
        </w:pict>
      </w:r>
      <w:r>
        <w:rPr>
          <w:noProof/>
        </w:rPr>
        <w:pict>
          <v:shape id="_x0000_s1042" type="#_x0000_t32" style="position:absolute;left:0;text-align:left;margin-left:97.5pt;margin-top:123.8pt;width:439.5pt;height:0;z-index:251672576" o:connectortype="straight"/>
        </w:pict>
      </w:r>
      <w:r>
        <w:rPr>
          <w:noProof/>
        </w:rPr>
        <w:pict>
          <v:shape id="_x0000_s1041" type="#_x0000_t32" style="position:absolute;left:0;text-align:left;margin-left:89.25pt;margin-top:109.55pt;width:8.25pt;height:14.25pt;z-index:251671552" o:connectortype="straight"/>
        </w:pict>
      </w:r>
      <w:r>
        <w:rPr>
          <w:noProof/>
        </w:rPr>
        <w:pict>
          <v:shape id="_x0000_s1035" type="#_x0000_t32" style="position:absolute;left:0;text-align:left;margin-left:177pt;margin-top:240.8pt;width:279pt;height:0;z-index:251667456" o:connectortype="straight"/>
        </w:pict>
      </w:r>
      <w:r>
        <w:rPr>
          <w:noProof/>
        </w:rPr>
        <w:pict>
          <v:shape id="_x0000_s1034" type="#_x0000_t32" style="position:absolute;left:0;text-align:left;margin-left:186.75pt;margin-top:254.3pt;width:258pt;height:0;z-index:251666432" o:connectortype="straight"/>
        </w:pict>
      </w:r>
      <w:r>
        <w:rPr>
          <w:noProof/>
        </w:rPr>
        <w:pict>
          <v:shape id="_x0000_s1032" type="#_x0000_t32" style="position:absolute;left:0;text-align:left;margin-left:18.75pt;margin-top:6.05pt;width:599.25pt;height:0;z-index:251664384" o:connectortype="straight"/>
        </w:pict>
      </w:r>
      <w:r>
        <w:rPr>
          <w:noProof/>
        </w:rPr>
        <w:pict>
          <v:shape id="_x0000_s1031" type="#_x0000_t32" style="position:absolute;left:0;text-align:left;margin-left:15.75pt;margin-top:6.05pt;width:3pt;height:92.25pt;z-index:251663360" o:connectortype="straight">
            <v:stroke endarrow="block"/>
          </v:shape>
        </w:pict>
      </w:r>
      <w:r>
        <w:rPr>
          <w:noProof/>
        </w:rPr>
        <w:pict>
          <v:rect id="_x0000_s1028" style="position:absolute;left:0;text-align:left;margin-left:-12pt;margin-top:261.05pt;width:154.5pt;height:123pt;z-index:251660288"/>
        </w:pict>
      </w:r>
    </w:p>
    <w:sectPr w:rsidR="00AC2EDF" w:rsidSect="00517B79">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517B79"/>
    <w:rsid w:val="00051702"/>
    <w:rsid w:val="000A6654"/>
    <w:rsid w:val="000E19E1"/>
    <w:rsid w:val="001430E5"/>
    <w:rsid w:val="00151CBC"/>
    <w:rsid w:val="0017139F"/>
    <w:rsid w:val="0034042E"/>
    <w:rsid w:val="00342015"/>
    <w:rsid w:val="003B4405"/>
    <w:rsid w:val="003B4C6F"/>
    <w:rsid w:val="003D5327"/>
    <w:rsid w:val="004F5AD3"/>
    <w:rsid w:val="00517B79"/>
    <w:rsid w:val="005D6CEF"/>
    <w:rsid w:val="00682D89"/>
    <w:rsid w:val="00764CAC"/>
    <w:rsid w:val="0089781C"/>
    <w:rsid w:val="008B7962"/>
    <w:rsid w:val="00941336"/>
    <w:rsid w:val="009A2E0B"/>
    <w:rsid w:val="009A72BA"/>
    <w:rsid w:val="00AA5124"/>
    <w:rsid w:val="00AC2EDF"/>
    <w:rsid w:val="00C8483E"/>
    <w:rsid w:val="00C90A91"/>
    <w:rsid w:val="00D86C48"/>
    <w:rsid w:val="00DD17CD"/>
    <w:rsid w:val="00E84B26"/>
    <w:rsid w:val="00EF65F5"/>
    <w:rsid w:val="00EF78E3"/>
    <w:rsid w:val="00F2752F"/>
    <w:rsid w:val="00F64B12"/>
    <w:rsid w:val="00F76A6C"/>
  </w:rsids>
  <m:mathPr>
    <m:mathFont m:val="Onyx"/>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colormru v:ext="edit" colors="#ffc"/>
      <o:colormenu v:ext="edit" fillcolor="#ffc"/>
    </o:shapedefaults>
    <o:shapelayout v:ext="edit">
      <o:idmap v:ext="edit" data="1"/>
      <o:rules v:ext="edit">
        <o:r id="V:Rule15" type="connector" idref="#_x0000_s1047"/>
        <o:r id="V:Rule16" type="connector" idref="#_x0000_s1034"/>
        <o:r id="V:Rule17" type="connector" idref="#_x0000_s1058"/>
        <o:r id="V:Rule18" type="connector" idref="#_x0000_s1042"/>
        <o:r id="V:Rule19" type="connector" idref="#_x0000_s1043"/>
        <o:r id="V:Rule20" type="connector" idref="#_x0000_s1049"/>
        <o:r id="V:Rule21" type="connector" idref="#_x0000_s1046"/>
        <o:r id="V:Rule22" type="connector" idref="#_x0000_s1057"/>
        <o:r id="V:Rule23" type="connector" idref="#_x0000_s1044"/>
        <o:r id="V:Rule24" type="connector" idref="#_x0000_s1035"/>
        <o:r id="V:Rule25" type="connector" idref="#_x0000_s1032"/>
        <o:r id="V:Rule26" type="connector" idref="#_x0000_s1031"/>
        <o:r id="V:Rule27" type="connector" idref="#_x0000_s1048"/>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28CC4-0EF0-FA40-AB44-C1F49FEF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76</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ISD199</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Inver Grove Heights Schools</dc:creator>
  <cp:keywords/>
  <dc:description/>
  <cp:lastModifiedBy>ISD #199 ISD #199</cp:lastModifiedBy>
  <cp:revision>2</cp:revision>
  <cp:lastPrinted>2013-11-26T20:53:00Z</cp:lastPrinted>
  <dcterms:created xsi:type="dcterms:W3CDTF">2014-11-03T21:44:00Z</dcterms:created>
  <dcterms:modified xsi:type="dcterms:W3CDTF">2014-11-03T21:44:00Z</dcterms:modified>
</cp:coreProperties>
</file>